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F68" w:rsidRDefault="00721C15">
      <w:pPr>
        <w:jc w:val="center"/>
        <w:rPr>
          <w:rFonts w:ascii="方正小标宋简体" w:eastAsia="方正小标宋简体" w:hAnsi="宋体"/>
          <w:color w:val="C00000"/>
          <w:spacing w:val="266"/>
          <w:w w:val="72"/>
          <w:sz w:val="72"/>
          <w:szCs w:val="72"/>
        </w:rPr>
      </w:pPr>
      <w:bookmarkStart w:id="0" w:name="bookmark0"/>
      <w:r>
        <w:rPr>
          <w:rFonts w:ascii="方正小标宋简体" w:eastAsia="方正小标宋简体" w:hAnsi="宋体" w:hint="eastAsia"/>
          <w:color w:val="FF0000"/>
          <w:spacing w:val="183"/>
          <w:sz w:val="72"/>
          <w:szCs w:val="72"/>
        </w:rPr>
        <w:t>环境与化学工程学院文</w:t>
      </w:r>
      <w:r>
        <w:rPr>
          <w:rFonts w:ascii="方正小标宋简体" w:eastAsia="方正小标宋简体" w:hAnsi="宋体" w:hint="eastAsia"/>
          <w:color w:val="FF0000"/>
          <w:sz w:val="72"/>
          <w:szCs w:val="72"/>
        </w:rPr>
        <w:t>件</w:t>
      </w:r>
    </w:p>
    <w:p w:rsidR="00666F68" w:rsidRDefault="00666F68">
      <w:pPr>
        <w:spacing w:line="420" w:lineRule="exact"/>
        <w:rPr>
          <w:rFonts w:ascii="黑体" w:eastAsia="黑体" w:hAnsi="华文中宋"/>
          <w:sz w:val="30"/>
          <w:szCs w:val="30"/>
        </w:rPr>
      </w:pPr>
    </w:p>
    <w:p w:rsidR="00666F68" w:rsidRDefault="00666F68">
      <w:pPr>
        <w:spacing w:line="420" w:lineRule="exact"/>
        <w:rPr>
          <w:rFonts w:ascii="文鼎大标宋简" w:eastAsia="文鼎大标宋简" w:hAnsi="华文中宋"/>
          <w:sz w:val="36"/>
          <w:szCs w:val="36"/>
        </w:rPr>
      </w:pPr>
    </w:p>
    <w:tbl>
      <w:tblPr>
        <w:tblW w:w="9128" w:type="dxa"/>
        <w:tblBorders>
          <w:bottom w:val="single" w:sz="4" w:space="0" w:color="FF0000"/>
        </w:tblBorders>
        <w:tblLayout w:type="fixed"/>
        <w:tblLook w:val="04A0"/>
      </w:tblPr>
      <w:tblGrid>
        <w:gridCol w:w="9128"/>
      </w:tblGrid>
      <w:tr w:rsidR="00666F68">
        <w:trPr>
          <w:trHeight w:val="795"/>
        </w:trPr>
        <w:tc>
          <w:tcPr>
            <w:tcW w:w="9128" w:type="dxa"/>
            <w:tcBorders>
              <w:tl2br w:val="nil"/>
              <w:tr2bl w:val="nil"/>
            </w:tcBorders>
          </w:tcPr>
          <w:p w:rsidR="00666F68" w:rsidRDefault="00721C15">
            <w:pPr>
              <w:spacing w:line="500" w:lineRule="exact"/>
              <w:ind w:right="360" w:firstLineChars="100" w:firstLine="320"/>
              <w:jc w:val="center"/>
              <w:rPr>
                <w:rFonts w:ascii="仿宋" w:eastAsia="仿宋" w:hAnsi="仿宋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32"/>
                <w:szCs w:val="32"/>
              </w:rPr>
              <w:t>沪电院</w:t>
            </w:r>
            <w:proofErr w:type="gramEnd"/>
            <w:r>
              <w:rPr>
                <w:rFonts w:ascii="仿宋" w:eastAsia="仿宋" w:hAnsi="仿宋" w:hint="eastAsia"/>
                <w:sz w:val="32"/>
                <w:szCs w:val="32"/>
              </w:rPr>
              <w:t>环化教</w:t>
            </w:r>
            <w:r>
              <w:rPr>
                <w:rFonts w:ascii="仿宋" w:eastAsia="仿宋" w:hAnsi="仿宋"/>
                <w:sz w:val="32"/>
                <w:szCs w:val="32"/>
              </w:rPr>
              <w:t>〔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2018</w:t>
            </w:r>
            <w:r>
              <w:rPr>
                <w:rFonts w:ascii="仿宋" w:eastAsia="仿宋" w:hAnsi="仿宋"/>
                <w:sz w:val="32"/>
                <w:szCs w:val="32"/>
              </w:rPr>
              <w:t>〕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00</w:t>
            </w:r>
            <w:r>
              <w:rPr>
                <w:rFonts w:ascii="仿宋" w:eastAsia="仿宋" w:hAnsi="仿宋" w:hint="eastAsia"/>
                <w:sz w:val="32"/>
                <w:szCs w:val="32"/>
                <w:lang w:val="en-US"/>
              </w:rPr>
              <w:t>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</w:tr>
    </w:tbl>
    <w:p w:rsidR="00666F68" w:rsidRDefault="00666F68">
      <w:pPr>
        <w:autoSpaceDE w:val="0"/>
        <w:autoSpaceDN w:val="0"/>
        <w:rPr>
          <w:rFonts w:ascii="方正小标宋简体" w:eastAsia="方正小标宋简体" w:hAnsi="黑体" w:cs="黑体"/>
          <w:sz w:val="32"/>
          <w:szCs w:val="32"/>
        </w:rPr>
      </w:pPr>
    </w:p>
    <w:p w:rsidR="00666F68" w:rsidRDefault="00721C15" w:rsidP="008D211E">
      <w:pPr>
        <w:spacing w:line="70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环境与化学工程学院</w:t>
      </w:r>
      <w:r>
        <w:rPr>
          <w:rFonts w:ascii="方正小标宋简体" w:eastAsia="方正小标宋简体" w:hAnsi="华文中宋" w:hint="eastAsia"/>
          <w:sz w:val="44"/>
          <w:szCs w:val="44"/>
        </w:rPr>
        <w:t>本科生毕业设计（论文</w:t>
      </w:r>
      <w:r>
        <w:rPr>
          <w:rFonts w:ascii="方正小标宋简体" w:eastAsia="方正小标宋简体" w:hAnsi="华文中宋" w:hint="eastAsia"/>
          <w:sz w:val="44"/>
          <w:szCs w:val="44"/>
          <w:lang w:val="en-US"/>
        </w:rPr>
        <w:t>）</w:t>
      </w:r>
      <w:r>
        <w:rPr>
          <w:rFonts w:ascii="方正小标宋简体" w:eastAsia="方正小标宋简体" w:hAnsi="华文中宋" w:hint="eastAsia"/>
          <w:sz w:val="44"/>
          <w:szCs w:val="44"/>
        </w:rPr>
        <w:t>学术不端行为检测实施细则</w:t>
      </w:r>
    </w:p>
    <w:bookmarkEnd w:id="0"/>
    <w:p w:rsidR="008D211E" w:rsidRDefault="008D211E">
      <w:pPr>
        <w:pStyle w:val="20"/>
        <w:shd w:val="clear" w:color="auto" w:fill="auto"/>
        <w:spacing w:before="0" w:after="0" w:line="360" w:lineRule="auto"/>
        <w:ind w:firstLineChars="177" w:firstLine="566"/>
        <w:jc w:val="left"/>
        <w:rPr>
          <w:rFonts w:ascii="仿宋" w:eastAsia="仿宋" w:hAnsi="仿宋" w:cs="仿宋" w:hint="eastAsia"/>
          <w:sz w:val="32"/>
          <w:szCs w:val="32"/>
        </w:rPr>
      </w:pPr>
    </w:p>
    <w:p w:rsidR="00666F68" w:rsidRDefault="00721C15">
      <w:pPr>
        <w:pStyle w:val="20"/>
        <w:shd w:val="clear" w:color="auto" w:fill="auto"/>
        <w:spacing w:before="0" w:after="0" w:line="360" w:lineRule="auto"/>
        <w:ind w:firstLineChars="177" w:firstLine="566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根据教育部关于《学位论文作假行为处理办法》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（</w:t>
      </w:r>
      <w:r>
        <w:rPr>
          <w:rStyle w:val="MSMincho"/>
          <w:rFonts w:ascii="仿宋" w:eastAsia="仿宋" w:hAnsi="仿宋" w:cs="仿宋" w:hint="eastAsia"/>
          <w:sz w:val="32"/>
          <w:szCs w:val="32"/>
          <w:lang w:val="en-US"/>
        </w:rPr>
        <w:t>2012</w:t>
      </w:r>
      <w:r>
        <w:rPr>
          <w:rFonts w:ascii="仿宋" w:eastAsia="仿宋" w:hAnsi="仿宋" w:cs="仿宋" w:hint="eastAsia"/>
          <w:sz w:val="32"/>
          <w:szCs w:val="32"/>
        </w:rPr>
        <w:t>年第</w:t>
      </w:r>
      <w:r>
        <w:rPr>
          <w:rStyle w:val="MSMincho"/>
          <w:rFonts w:ascii="仿宋" w:eastAsia="仿宋" w:hAnsi="仿宋" w:cs="仿宋" w:hint="eastAsia"/>
          <w:sz w:val="32"/>
          <w:szCs w:val="32"/>
        </w:rPr>
        <w:t>34</w:t>
      </w:r>
      <w:r>
        <w:rPr>
          <w:rFonts w:ascii="仿宋" w:eastAsia="仿宋" w:hAnsi="仿宋" w:cs="仿宋" w:hint="eastAsia"/>
          <w:sz w:val="32"/>
          <w:szCs w:val="32"/>
        </w:rPr>
        <w:t>号令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、《高等学校预防和处理学术不端行为处理办法》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（</w:t>
      </w:r>
      <w:r>
        <w:rPr>
          <w:rStyle w:val="MSMincho"/>
          <w:rFonts w:ascii="仿宋" w:eastAsia="仿宋" w:hAnsi="仿宋" w:cs="仿宋" w:hint="eastAsia"/>
          <w:sz w:val="32"/>
          <w:szCs w:val="32"/>
          <w:lang w:val="en-US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年第</w:t>
      </w:r>
      <w:r>
        <w:rPr>
          <w:rStyle w:val="MSMincho"/>
          <w:rFonts w:ascii="仿宋" w:eastAsia="仿宋" w:hAnsi="仿宋" w:cs="仿宋" w:hint="eastAsia"/>
          <w:sz w:val="32"/>
          <w:szCs w:val="32"/>
        </w:rPr>
        <w:t>40</w:t>
      </w:r>
      <w:r>
        <w:rPr>
          <w:rFonts w:ascii="仿宋" w:eastAsia="仿宋" w:hAnsi="仿宋" w:cs="仿宋" w:hint="eastAsia"/>
          <w:sz w:val="32"/>
          <w:szCs w:val="32"/>
        </w:rPr>
        <w:t>号令）的文件精神和规定要求，为进一步提高本科毕业设计（论文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教学质量，加强诚信机制建设，特制定本细则。</w:t>
      </w:r>
    </w:p>
    <w:p w:rsidR="00666F68" w:rsidRDefault="00721C15">
      <w:pPr>
        <w:pStyle w:val="30"/>
        <w:shd w:val="clear" w:color="auto" w:fill="auto"/>
        <w:spacing w:line="360" w:lineRule="auto"/>
        <w:ind w:firstLineChars="200" w:firstLine="640"/>
        <w:jc w:val="both"/>
        <w:rPr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t>一、查重对象</w:t>
      </w:r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全日制本科毕业生。</w:t>
      </w:r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二、查重基本流程</w:t>
      </w:r>
    </w:p>
    <w:p w:rsidR="00666F68" w:rsidRDefault="00721C15">
      <w:pPr>
        <w:pStyle w:val="12"/>
        <w:numPr>
          <w:ilvl w:val="0"/>
          <w:numId w:val="1"/>
        </w:numPr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对于不提交毕业设计（论文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成品，未经查重检测的情况，一律不得进入毕业设计（论文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答辩环节，不得记录任何毕业设计（论文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的总评成绩。</w:t>
      </w:r>
    </w:p>
    <w:p w:rsidR="00666F68" w:rsidRDefault="00721C15">
      <w:pPr>
        <w:pStyle w:val="12"/>
        <w:numPr>
          <w:ilvl w:val="0"/>
          <w:numId w:val="1"/>
        </w:numPr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应届毕业生应按时完成毕业设计（论文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成品，由本人直接将电子文档和一份纸质打印文本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（</w:t>
      </w:r>
      <w:r>
        <w:rPr>
          <w:rFonts w:ascii="仿宋" w:eastAsia="仿宋" w:hAnsi="仿宋" w:cs="仿宋" w:hint="eastAsia"/>
          <w:sz w:val="32"/>
          <w:szCs w:val="32"/>
        </w:rPr>
        <w:t>两者必须一致</w:t>
      </w:r>
      <w:r>
        <w:rPr>
          <w:rStyle w:val="MSMincho1"/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，提交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给指导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教师进行审核批阅。</w:t>
      </w:r>
    </w:p>
    <w:p w:rsidR="00666F68" w:rsidRDefault="00721C15">
      <w:pPr>
        <w:pStyle w:val="12"/>
        <w:numPr>
          <w:ilvl w:val="0"/>
          <w:numId w:val="1"/>
        </w:numPr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经指导教师审阅并签署同意意见后，由指导教师将学生毕业设计（论文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成品提交给二级学院的检测人员，指导老师对成品的真实性负责。</w:t>
      </w:r>
    </w:p>
    <w:p w:rsidR="00666F68" w:rsidRDefault="00721C15">
      <w:pPr>
        <w:pStyle w:val="12"/>
        <w:numPr>
          <w:ilvl w:val="0"/>
          <w:numId w:val="1"/>
        </w:numPr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检测人员应统一电子文档命名格式、文本格式等各类要求，按学院的统一安排进度，进行统一查重检测工作。</w:t>
      </w:r>
    </w:p>
    <w:p w:rsidR="00666F68" w:rsidRDefault="00721C15">
      <w:pPr>
        <w:pStyle w:val="12"/>
        <w:numPr>
          <w:ilvl w:val="0"/>
          <w:numId w:val="1"/>
        </w:numPr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检测人员应及时将检测结果总结归纳，报所在二级学院毕业设计（论文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答辩委员会，并按答辩委员会的决议作进一步处理。</w:t>
      </w:r>
    </w:p>
    <w:p w:rsidR="00666F68" w:rsidRDefault="00721C15">
      <w:pPr>
        <w:pStyle w:val="30"/>
        <w:shd w:val="clear" w:color="auto" w:fill="auto"/>
        <w:spacing w:line="360" w:lineRule="auto"/>
        <w:ind w:firstLineChars="200" w:firstLine="640"/>
        <w:jc w:val="both"/>
        <w:rPr>
          <w:rFonts w:ascii="黑体" w:eastAsia="黑体" w:hAnsi="黑体" w:cs="黑体"/>
          <w:b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sz w:val="32"/>
          <w:szCs w:val="32"/>
        </w:rPr>
        <w:t>三、查重检测结果认定参考标准</w:t>
      </w:r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毕业论文文字复制比在</w:t>
      </w:r>
      <w:r>
        <w:rPr>
          <w:rFonts w:ascii="仿宋" w:eastAsia="仿宋" w:hAnsi="仿宋" w:cs="仿宋" w:hint="eastAsia"/>
          <w:sz w:val="32"/>
          <w:szCs w:val="32"/>
        </w:rPr>
        <w:t>30%</w:t>
      </w:r>
      <w:r>
        <w:rPr>
          <w:rFonts w:ascii="仿宋" w:eastAsia="仿宋" w:hAnsi="仿宋" w:cs="仿宋" w:hint="eastAsia"/>
          <w:sz w:val="32"/>
          <w:szCs w:val="32"/>
        </w:rPr>
        <w:t>（含）以内，毕业设计文字复制比在</w:t>
      </w:r>
      <w:r>
        <w:rPr>
          <w:rFonts w:ascii="仿宋" w:eastAsia="仿宋" w:hAnsi="仿宋" w:cs="仿宋" w:hint="eastAsia"/>
          <w:sz w:val="32"/>
          <w:szCs w:val="32"/>
        </w:rPr>
        <w:t>50%</w:t>
      </w:r>
      <w:r>
        <w:rPr>
          <w:rFonts w:ascii="仿宋" w:eastAsia="仿宋" w:hAnsi="仿宋" w:cs="仿宋" w:hint="eastAsia"/>
          <w:sz w:val="32"/>
          <w:szCs w:val="32"/>
        </w:rPr>
        <w:t>（含）以内，经学院毕业设计（论文）答辩委员会认定达到合格，可进入毕业设计（论文）答辩环节；</w:t>
      </w:r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2. </w:t>
      </w:r>
      <w:r>
        <w:rPr>
          <w:rFonts w:ascii="仿宋" w:eastAsia="仿宋" w:hAnsi="仿宋" w:cs="仿宋" w:hint="eastAsia"/>
          <w:sz w:val="32"/>
          <w:szCs w:val="32"/>
        </w:rPr>
        <w:t>毕业论文文字复制比高于</w:t>
      </w:r>
      <w:r>
        <w:rPr>
          <w:rFonts w:ascii="仿宋" w:eastAsia="仿宋" w:hAnsi="仿宋" w:cs="仿宋" w:hint="eastAsia"/>
          <w:sz w:val="32"/>
          <w:szCs w:val="32"/>
        </w:rPr>
        <w:t>30%</w:t>
      </w:r>
      <w:r>
        <w:rPr>
          <w:rFonts w:ascii="仿宋" w:eastAsia="仿宋" w:hAnsi="仿宋" w:cs="仿宋" w:hint="eastAsia"/>
          <w:sz w:val="32"/>
          <w:szCs w:val="32"/>
        </w:rPr>
        <w:t>，低于</w:t>
      </w:r>
      <w:r>
        <w:rPr>
          <w:rFonts w:ascii="仿宋" w:eastAsia="仿宋" w:hAnsi="仿宋" w:cs="仿宋" w:hint="eastAsia"/>
          <w:sz w:val="32"/>
          <w:szCs w:val="32"/>
        </w:rPr>
        <w:t>50%</w:t>
      </w:r>
      <w:r>
        <w:rPr>
          <w:rFonts w:ascii="仿宋" w:eastAsia="仿宋" w:hAnsi="仿宋" w:cs="仿宋" w:hint="eastAsia"/>
          <w:sz w:val="32"/>
          <w:szCs w:val="32"/>
        </w:rPr>
        <w:t>（含）以内；毕业设计文字复制比高于</w:t>
      </w:r>
      <w:r>
        <w:rPr>
          <w:rFonts w:ascii="仿宋" w:eastAsia="仿宋" w:hAnsi="仿宋" w:cs="仿宋" w:hint="eastAsia"/>
          <w:sz w:val="32"/>
          <w:szCs w:val="32"/>
        </w:rPr>
        <w:t>50%</w:t>
      </w:r>
      <w:r>
        <w:rPr>
          <w:rFonts w:ascii="仿宋" w:eastAsia="仿宋" w:hAnsi="仿宋" w:cs="仿宋" w:hint="eastAsia"/>
          <w:sz w:val="32"/>
          <w:szCs w:val="32"/>
        </w:rPr>
        <w:t>，低于</w:t>
      </w:r>
      <w:r>
        <w:rPr>
          <w:rFonts w:ascii="仿宋" w:eastAsia="仿宋" w:hAnsi="仿宋" w:cs="仿宋" w:hint="eastAsia"/>
          <w:sz w:val="32"/>
          <w:szCs w:val="32"/>
        </w:rPr>
        <w:t>60%</w:t>
      </w:r>
      <w:r>
        <w:rPr>
          <w:rFonts w:ascii="仿宋" w:eastAsia="仿宋" w:hAnsi="仿宋" w:cs="仿宋" w:hint="eastAsia"/>
          <w:sz w:val="32"/>
          <w:szCs w:val="32"/>
        </w:rPr>
        <w:t>（含）以内经学院认定为部分抄袭，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情节尚不严重，可以给一次机会进行改进修改的，涉及学生需提出毕业设计（论文）整改及进行下一轮检测的相关申请，并经学院审核同意；否则直接取消毕业设计（论文）答辩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资格。</w:t>
      </w:r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整改原则</w:t>
      </w:r>
      <w:r>
        <w:rPr>
          <w:rFonts w:ascii="仿宋" w:eastAsia="仿宋" w:hAnsi="仿宋" w:cs="仿宋" w:hint="eastAsia"/>
          <w:sz w:val="32"/>
          <w:szCs w:val="32"/>
        </w:rPr>
        <w:t>上应保证两周以上的工作时间，才能进行下一次检测。下一次检测结果达到合格条件，可以参加答辩，但其总评成绩记录最高为</w:t>
      </w:r>
      <w:r>
        <w:rPr>
          <w:rStyle w:val="MSMincho1"/>
          <w:rFonts w:ascii="仿宋" w:eastAsia="仿宋" w:hAnsi="仿宋" w:cs="仿宋" w:hint="eastAsia"/>
          <w:sz w:val="32"/>
          <w:szCs w:val="32"/>
        </w:rPr>
        <w:t>“</w:t>
      </w:r>
      <w:r>
        <w:rPr>
          <w:rFonts w:ascii="仿宋" w:eastAsia="仿宋" w:hAnsi="仿宋" w:cs="仿宋" w:hint="eastAsia"/>
          <w:sz w:val="32"/>
          <w:szCs w:val="32"/>
        </w:rPr>
        <w:t>中</w:t>
      </w:r>
      <w:r>
        <w:rPr>
          <w:rStyle w:val="MSMincho1"/>
          <w:rFonts w:ascii="仿宋" w:eastAsia="仿宋" w:hAnsi="仿宋" w:cs="仿宋" w:hint="eastAsia"/>
          <w:sz w:val="32"/>
          <w:szCs w:val="32"/>
        </w:rPr>
        <w:t>”</w:t>
      </w:r>
      <w:r>
        <w:rPr>
          <w:rFonts w:ascii="仿宋" w:eastAsia="仿宋" w:hAnsi="仿宋" w:cs="仿宋" w:hint="eastAsia"/>
          <w:sz w:val="32"/>
          <w:szCs w:val="32"/>
        </w:rPr>
        <w:t>（折合百分制成绩最高为</w:t>
      </w:r>
      <w:r>
        <w:rPr>
          <w:rStyle w:val="MSMincho"/>
          <w:rFonts w:ascii="仿宋" w:eastAsia="仿宋" w:hAnsi="仿宋" w:cs="仿宋" w:hint="eastAsia"/>
          <w:sz w:val="32"/>
          <w:szCs w:val="32"/>
        </w:rPr>
        <w:t>70</w:t>
      </w:r>
      <w:r>
        <w:rPr>
          <w:rFonts w:ascii="仿宋" w:eastAsia="仿宋" w:hAnsi="仿宋" w:cs="仿宋" w:hint="eastAsia"/>
          <w:sz w:val="32"/>
          <w:szCs w:val="32"/>
        </w:rPr>
        <w:t>分</w:t>
      </w:r>
      <w:r>
        <w:rPr>
          <w:rStyle w:val="MSMincho1"/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，并取消毕业设计（论文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评优资格；仍然不合格的，取消毕业设计（论文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答辩资格。</w:t>
      </w:r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sz w:val="32"/>
          <w:szCs w:val="32"/>
        </w:rPr>
        <w:t>毕业论文文字复制比高于</w:t>
      </w:r>
      <w:r>
        <w:rPr>
          <w:rFonts w:ascii="仿宋" w:eastAsia="仿宋" w:hAnsi="仿宋" w:cs="仿宋" w:hint="eastAsia"/>
          <w:sz w:val="32"/>
          <w:szCs w:val="32"/>
        </w:rPr>
        <w:t>50%</w:t>
      </w:r>
      <w:r>
        <w:rPr>
          <w:rFonts w:ascii="仿宋" w:eastAsia="仿宋" w:hAnsi="仿宋" w:cs="仿宋" w:hint="eastAsia"/>
          <w:sz w:val="32"/>
          <w:szCs w:val="32"/>
        </w:rPr>
        <w:t>，毕业设计文字复制比高于</w:t>
      </w:r>
      <w:r>
        <w:rPr>
          <w:rFonts w:ascii="仿宋" w:eastAsia="仿宋" w:hAnsi="仿宋" w:cs="仿宋" w:hint="eastAsia"/>
          <w:sz w:val="32"/>
          <w:szCs w:val="32"/>
        </w:rPr>
        <w:t>60%</w:t>
      </w:r>
      <w:r>
        <w:rPr>
          <w:rFonts w:ascii="仿宋" w:eastAsia="仿宋" w:hAnsi="仿宋" w:cs="仿宋" w:hint="eastAsia"/>
          <w:sz w:val="32"/>
          <w:szCs w:val="32"/>
        </w:rPr>
        <w:t>，经学院认定为严重抄袭，直接取消毕业设计（论文）答辩资格。</w:t>
      </w:r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对于因涉嫌毕业设计（论文）抄袭，包括部分抄袭而需进行修改，以及严重抄袭而被取消答辩资格的学生，将通知学生处，取消该学生的“优秀毕业生”称号。</w:t>
      </w:r>
    </w:p>
    <w:p w:rsidR="00666F68" w:rsidRDefault="00721C15">
      <w:pPr>
        <w:pStyle w:val="22"/>
        <w:keepNext/>
        <w:keepLines/>
        <w:shd w:val="clear" w:color="auto" w:fill="auto"/>
        <w:spacing w:line="360" w:lineRule="auto"/>
        <w:ind w:firstLineChars="200" w:firstLine="640"/>
        <w:jc w:val="both"/>
        <w:rPr>
          <w:rFonts w:ascii="黑体" w:eastAsia="黑体" w:hAnsi="黑体" w:cs="黑体"/>
          <w:b w:val="0"/>
          <w:sz w:val="32"/>
          <w:szCs w:val="32"/>
        </w:rPr>
      </w:pPr>
      <w:bookmarkStart w:id="1" w:name="bookmark1"/>
      <w:r>
        <w:rPr>
          <w:rFonts w:ascii="黑体" w:eastAsia="黑体" w:hAnsi="黑体" w:cs="黑体" w:hint="eastAsia"/>
          <w:b w:val="0"/>
          <w:sz w:val="32"/>
          <w:szCs w:val="32"/>
        </w:rPr>
        <w:t>四、查重申诉和</w:t>
      </w:r>
      <w:r>
        <w:rPr>
          <w:rFonts w:ascii="黑体" w:eastAsia="黑体" w:hAnsi="黑体" w:cs="黑体" w:hint="eastAsia"/>
          <w:b w:val="0"/>
          <w:sz w:val="32"/>
          <w:szCs w:val="32"/>
        </w:rPr>
        <w:t>仲裁</w:t>
      </w:r>
      <w:bookmarkEnd w:id="1"/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对查重检测结果及抄袭认定持有异议的学生或老师，可向学院毕业设计（论文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答辩委员提请申诉。学院答辩委员应及时受理并在一周内反馈仲裁结果。如对学院的仲裁结果持有异议，可进一步向校学术委员会提出申诉，由校学术委员会进行仲裁。</w:t>
      </w:r>
    </w:p>
    <w:p w:rsidR="00666F68" w:rsidRDefault="00721C15">
      <w:pPr>
        <w:pStyle w:val="22"/>
        <w:keepNext/>
        <w:keepLines/>
        <w:shd w:val="clear" w:color="auto" w:fill="auto"/>
        <w:spacing w:line="360" w:lineRule="auto"/>
        <w:ind w:firstLineChars="200" w:firstLine="640"/>
        <w:jc w:val="both"/>
        <w:rPr>
          <w:rFonts w:ascii="黑体" w:eastAsia="黑体" w:hAnsi="黑体" w:cs="黑体"/>
          <w:b w:val="0"/>
          <w:sz w:val="32"/>
          <w:szCs w:val="32"/>
        </w:rPr>
      </w:pPr>
      <w:bookmarkStart w:id="2" w:name="bookmark2"/>
      <w:r>
        <w:rPr>
          <w:rFonts w:ascii="黑体" w:eastAsia="黑体" w:hAnsi="黑体" w:cs="黑体" w:hint="eastAsia"/>
          <w:b w:val="0"/>
          <w:sz w:val="32"/>
          <w:szCs w:val="32"/>
        </w:rPr>
        <w:t>五、查重过程中弄虚作假行为处理</w:t>
      </w:r>
      <w:bookmarkEnd w:id="2"/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严厉禁止学生、指导教师干扰查重检测工作的正常独立进行。</w:t>
      </w:r>
    </w:p>
    <w:p w:rsidR="00666F68" w:rsidRDefault="00721C15">
      <w:pPr>
        <w:pStyle w:val="12"/>
        <w:shd w:val="clear" w:color="auto" w:fill="auto"/>
        <w:spacing w:before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lastRenderedPageBreak/>
        <w:t>2.</w:t>
      </w:r>
      <w:r>
        <w:rPr>
          <w:rFonts w:ascii="仿宋" w:eastAsia="仿宋" w:hAnsi="仿宋" w:cs="仿宋" w:hint="eastAsia"/>
          <w:sz w:val="32"/>
          <w:szCs w:val="32"/>
        </w:rPr>
        <w:t>参与毕业设计（论文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）</w:t>
      </w:r>
      <w:r>
        <w:rPr>
          <w:rFonts w:ascii="仿宋" w:eastAsia="仿宋" w:hAnsi="仿宋" w:cs="仿宋" w:hint="eastAsia"/>
          <w:sz w:val="32"/>
          <w:szCs w:val="32"/>
        </w:rPr>
        <w:t>查重工作的各级管理人员，应恪守职业道德，严格遵守相关规章制度，严厉禁止作假行为，如有发生，一经查实，将严肃处理。</w:t>
      </w:r>
    </w:p>
    <w:p w:rsidR="00DA343A" w:rsidRDefault="00721C15">
      <w:pPr>
        <w:pStyle w:val="22"/>
        <w:keepNext/>
        <w:keepLines/>
        <w:shd w:val="clear" w:color="auto" w:fill="auto"/>
        <w:spacing w:line="360" w:lineRule="auto"/>
        <w:ind w:firstLineChars="200" w:firstLine="640"/>
        <w:jc w:val="both"/>
        <w:rPr>
          <w:rFonts w:ascii="黑体" w:eastAsia="黑体" w:hAnsi="黑体" w:cs="黑体" w:hint="eastAsia"/>
          <w:b w:val="0"/>
          <w:sz w:val="32"/>
          <w:szCs w:val="32"/>
        </w:rPr>
      </w:pPr>
      <w:bookmarkStart w:id="3" w:name="bookmark4"/>
      <w:r>
        <w:rPr>
          <w:rFonts w:ascii="黑体" w:eastAsia="黑体" w:hAnsi="黑体" w:cs="黑体" w:hint="eastAsia"/>
          <w:b w:val="0"/>
          <w:sz w:val="32"/>
          <w:szCs w:val="32"/>
        </w:rPr>
        <w:t>六、</w:t>
      </w:r>
      <w:r w:rsidR="00DA343A">
        <w:rPr>
          <w:rFonts w:ascii="黑体" w:eastAsia="黑体" w:hAnsi="黑体" w:cs="黑体" w:hint="eastAsia"/>
          <w:b w:val="0"/>
          <w:sz w:val="32"/>
          <w:szCs w:val="32"/>
        </w:rPr>
        <w:t>其他</w:t>
      </w:r>
    </w:p>
    <w:p w:rsidR="00666F68" w:rsidRPr="00DA343A" w:rsidRDefault="00DA343A">
      <w:pPr>
        <w:pStyle w:val="22"/>
        <w:keepNext/>
        <w:keepLines/>
        <w:shd w:val="clear" w:color="auto" w:fill="auto"/>
        <w:spacing w:line="360" w:lineRule="auto"/>
        <w:ind w:firstLineChars="200" w:firstLine="640"/>
        <w:jc w:val="both"/>
        <w:rPr>
          <w:rFonts w:ascii="仿宋" w:eastAsia="仿宋" w:hAnsi="仿宋" w:cs="仿宋"/>
          <w:b w:val="0"/>
          <w:bCs w:val="0"/>
          <w:sz w:val="32"/>
          <w:szCs w:val="32"/>
        </w:rPr>
      </w:pPr>
      <w:r w:rsidRPr="00DA343A">
        <w:rPr>
          <w:rFonts w:ascii="仿宋" w:eastAsia="仿宋" w:hAnsi="仿宋" w:cs="仿宋" w:hint="eastAsia"/>
          <w:b w:val="0"/>
          <w:bCs w:val="0"/>
          <w:sz w:val="32"/>
          <w:szCs w:val="32"/>
        </w:rPr>
        <w:t>1.</w:t>
      </w:r>
      <w:r w:rsidR="00721C15" w:rsidRPr="00DA343A">
        <w:rPr>
          <w:rFonts w:ascii="仿宋" w:eastAsia="仿宋" w:hAnsi="仿宋" w:cs="仿宋" w:hint="eastAsia"/>
          <w:b w:val="0"/>
          <w:bCs w:val="0"/>
          <w:sz w:val="32"/>
          <w:szCs w:val="32"/>
        </w:rPr>
        <w:t>本规定由学院</w:t>
      </w:r>
      <w:r w:rsidR="00721C15" w:rsidRPr="00DA343A">
        <w:rPr>
          <w:rFonts w:ascii="仿宋" w:eastAsia="仿宋" w:hAnsi="仿宋" w:cs="仿宋" w:hint="eastAsia"/>
          <w:b w:val="0"/>
          <w:bCs w:val="0"/>
          <w:sz w:val="32"/>
          <w:szCs w:val="32"/>
        </w:rPr>
        <w:t>教务员</w:t>
      </w:r>
      <w:r w:rsidR="00721C15" w:rsidRPr="00DA343A">
        <w:rPr>
          <w:rFonts w:ascii="仿宋" w:eastAsia="仿宋" w:hAnsi="仿宋" w:cs="仿宋" w:hint="eastAsia"/>
          <w:b w:val="0"/>
          <w:bCs w:val="0"/>
          <w:sz w:val="32"/>
          <w:szCs w:val="32"/>
        </w:rPr>
        <w:t>办公室负责解释。</w:t>
      </w:r>
      <w:bookmarkEnd w:id="3"/>
    </w:p>
    <w:p w:rsidR="008D211E" w:rsidRDefault="008D211E">
      <w:pPr>
        <w:pStyle w:val="20"/>
        <w:shd w:val="clear" w:color="auto" w:fill="auto"/>
        <w:spacing w:before="0" w:after="0" w:line="360" w:lineRule="auto"/>
        <w:ind w:right="40"/>
        <w:jc w:val="right"/>
        <w:rPr>
          <w:rStyle w:val="2Calibri"/>
          <w:rFonts w:ascii="仿宋" w:eastAsia="仿宋" w:hAnsi="仿宋" w:cs="仿宋" w:hint="eastAsia"/>
          <w:sz w:val="32"/>
          <w:szCs w:val="32"/>
          <w:lang w:val="en-US"/>
        </w:rPr>
      </w:pPr>
    </w:p>
    <w:p w:rsidR="008D211E" w:rsidRDefault="008D211E">
      <w:pPr>
        <w:pStyle w:val="20"/>
        <w:shd w:val="clear" w:color="auto" w:fill="auto"/>
        <w:spacing w:before="0" w:after="0" w:line="360" w:lineRule="auto"/>
        <w:ind w:right="40"/>
        <w:jc w:val="right"/>
        <w:rPr>
          <w:rStyle w:val="2Calibri"/>
          <w:rFonts w:ascii="仿宋" w:eastAsia="仿宋" w:hAnsi="仿宋" w:cs="仿宋" w:hint="eastAsia"/>
          <w:sz w:val="32"/>
          <w:szCs w:val="32"/>
          <w:lang w:val="en-US"/>
        </w:rPr>
      </w:pPr>
    </w:p>
    <w:p w:rsidR="00666F68" w:rsidRDefault="00721C15">
      <w:pPr>
        <w:pStyle w:val="20"/>
        <w:shd w:val="clear" w:color="auto" w:fill="auto"/>
        <w:spacing w:before="0" w:after="0" w:line="360" w:lineRule="auto"/>
        <w:ind w:right="40"/>
        <w:jc w:val="right"/>
        <w:rPr>
          <w:rStyle w:val="2Calibri"/>
          <w:rFonts w:ascii="仿宋" w:eastAsia="仿宋" w:hAnsi="仿宋" w:cs="仿宋"/>
          <w:sz w:val="32"/>
          <w:szCs w:val="32"/>
          <w:lang w:val="en-US"/>
        </w:rPr>
      </w:pPr>
      <w:r>
        <w:rPr>
          <w:rStyle w:val="2Calibri"/>
          <w:rFonts w:ascii="仿宋" w:eastAsia="仿宋" w:hAnsi="仿宋" w:cs="仿宋" w:hint="eastAsia"/>
          <w:sz w:val="32"/>
          <w:szCs w:val="32"/>
          <w:lang w:val="en-US"/>
        </w:rPr>
        <w:t>环境与化学工程学院</w:t>
      </w:r>
    </w:p>
    <w:p w:rsidR="00666F68" w:rsidRDefault="00721C15">
      <w:pPr>
        <w:spacing w:line="360" w:lineRule="auto"/>
        <w:ind w:firstLineChars="2000" w:firstLine="6400"/>
        <w:rPr>
          <w:rFonts w:ascii="仿宋" w:eastAsia="仿宋" w:hAnsi="仿宋" w:cs="仿宋"/>
          <w:sz w:val="32"/>
          <w:szCs w:val="32"/>
          <w:lang w:val="en-US"/>
        </w:rPr>
      </w:pPr>
      <w:r>
        <w:rPr>
          <w:rStyle w:val="2Calibri"/>
          <w:rFonts w:ascii="仿宋" w:eastAsia="仿宋" w:hAnsi="仿宋" w:cs="仿宋" w:hint="eastAsia"/>
          <w:sz w:val="32"/>
          <w:szCs w:val="32"/>
          <w:lang w:val="en-US"/>
        </w:rPr>
        <w:t>2018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Style w:val="2Calibri"/>
          <w:rFonts w:ascii="仿宋" w:eastAsia="仿宋" w:hAnsi="仿宋" w:cs="仿宋" w:hint="eastAsia"/>
          <w:sz w:val="32"/>
          <w:szCs w:val="32"/>
          <w:lang w:val="en-US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5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日</w:t>
      </w:r>
    </w:p>
    <w:p w:rsidR="00666F68" w:rsidRDefault="00721C15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    </w:t>
      </w:r>
    </w:p>
    <w:p w:rsidR="00666F68" w:rsidRDefault="00666F68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</w:p>
    <w:p w:rsidR="00666F68" w:rsidRDefault="00666F68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</w:p>
    <w:p w:rsidR="00666F68" w:rsidRDefault="00666F68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</w:p>
    <w:p w:rsidR="00666F68" w:rsidRDefault="00666F68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</w:p>
    <w:p w:rsidR="00666F68" w:rsidRDefault="00666F68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</w:p>
    <w:p w:rsidR="00666F68" w:rsidRDefault="00666F68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</w:p>
    <w:p w:rsidR="00666F68" w:rsidRDefault="00666F68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</w:p>
    <w:p w:rsidR="00666F68" w:rsidRDefault="00666F68">
      <w:pPr>
        <w:spacing w:line="360" w:lineRule="auto"/>
        <w:rPr>
          <w:rFonts w:ascii="仿宋" w:eastAsia="仿宋" w:hAnsi="仿宋" w:cs="仿宋"/>
          <w:sz w:val="32"/>
          <w:szCs w:val="32"/>
          <w:lang w:val="en-US"/>
        </w:rPr>
      </w:pPr>
    </w:p>
    <w:p w:rsidR="00666F68" w:rsidRDefault="00666F68">
      <w:pPr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666F68">
        <w:rPr>
          <w:rFonts w:ascii="仿宋" w:eastAsia="仿宋" w:hAnsi="仿宋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1.65pt;margin-top:2.75pt;width:442.2pt;height:0;z-index:251662336" o:connectortype="straight" strokeweight=".5pt"/>
        </w:pict>
      </w:r>
      <w:r w:rsidRPr="00666F68">
        <w:rPr>
          <w:rFonts w:ascii="仿宋" w:eastAsia="仿宋" w:hAnsi="仿宋"/>
          <w:sz w:val="28"/>
          <w:szCs w:val="28"/>
        </w:rPr>
        <w:pict>
          <v:shape id="_x0000_s2051" type="#_x0000_t32" style="position:absolute;left:0;text-align:left;margin-left:1.65pt;margin-top:28.25pt;width:442.2pt;height:.75pt;z-index:251661312" o:connectortype="straight" strokeweight=".25pt"/>
        </w:pict>
      </w:r>
      <w:r w:rsidR="00721C15">
        <w:rPr>
          <w:rFonts w:ascii="仿宋" w:eastAsia="仿宋" w:hAnsi="仿宋" w:hint="eastAsia"/>
          <w:sz w:val="28"/>
          <w:szCs w:val="28"/>
        </w:rPr>
        <w:t>抄送：学院办公室，各系办公室，实验室办公室。</w:t>
      </w:r>
    </w:p>
    <w:p w:rsidR="00666F68" w:rsidRDefault="00666F68">
      <w:pPr>
        <w:adjustRightInd w:val="0"/>
        <w:snapToGrid w:val="0"/>
        <w:spacing w:line="360" w:lineRule="auto"/>
        <w:ind w:firstLineChars="100" w:firstLine="280"/>
        <w:rPr>
          <w:rFonts w:ascii="仿宋" w:eastAsia="仿宋" w:hAnsi="仿宋"/>
          <w:sz w:val="28"/>
          <w:szCs w:val="28"/>
        </w:rPr>
      </w:pPr>
      <w:r w:rsidRPr="00666F68">
        <w:rPr>
          <w:sz w:val="28"/>
          <w:szCs w:val="28"/>
        </w:rPr>
        <w:pict>
          <v:shape id="_x0000_s2052" type="#_x0000_t32" style="position:absolute;left:0;text-align:left;margin-left:1.65pt;margin-top:22.1pt;width:442.2pt;height:1.5pt;z-index:251660288" o:connectortype="straight"/>
        </w:pict>
      </w:r>
      <w:r w:rsidR="00721C15">
        <w:rPr>
          <w:rFonts w:ascii="仿宋" w:eastAsia="仿宋" w:hAnsi="仿宋" w:hint="eastAsia"/>
          <w:sz w:val="28"/>
          <w:szCs w:val="28"/>
        </w:rPr>
        <w:t>发文部门：</w:t>
      </w:r>
      <w:proofErr w:type="gramStart"/>
      <w:r w:rsidR="00721C15">
        <w:rPr>
          <w:rFonts w:ascii="仿宋" w:eastAsia="仿宋" w:hAnsi="仿宋" w:hint="eastAsia"/>
          <w:sz w:val="28"/>
          <w:szCs w:val="28"/>
        </w:rPr>
        <w:t>教务员</w:t>
      </w:r>
      <w:proofErr w:type="gramEnd"/>
      <w:r w:rsidR="00721C15">
        <w:rPr>
          <w:rFonts w:ascii="仿宋" w:eastAsia="仿宋" w:hAnsi="仿宋" w:hint="eastAsia"/>
          <w:sz w:val="28"/>
          <w:szCs w:val="28"/>
        </w:rPr>
        <w:t>办公室</w:t>
      </w:r>
      <w:r w:rsidR="00721C15">
        <w:rPr>
          <w:rFonts w:ascii="仿宋" w:eastAsia="仿宋" w:hAnsi="仿宋" w:hint="eastAsia"/>
          <w:sz w:val="28"/>
          <w:szCs w:val="28"/>
        </w:rPr>
        <w:t xml:space="preserve">                   2018</w:t>
      </w:r>
      <w:r w:rsidR="00721C15">
        <w:rPr>
          <w:rFonts w:ascii="仿宋" w:eastAsia="仿宋" w:hAnsi="仿宋" w:hint="eastAsia"/>
          <w:sz w:val="28"/>
          <w:szCs w:val="28"/>
        </w:rPr>
        <w:t>年</w:t>
      </w:r>
      <w:r w:rsidR="00721C15">
        <w:rPr>
          <w:rFonts w:ascii="仿宋" w:eastAsia="仿宋" w:hAnsi="仿宋" w:hint="eastAsia"/>
          <w:sz w:val="28"/>
          <w:szCs w:val="28"/>
          <w:lang w:val="en-US"/>
        </w:rPr>
        <w:t>2</w:t>
      </w:r>
      <w:r w:rsidR="00721C15">
        <w:rPr>
          <w:rFonts w:ascii="仿宋" w:eastAsia="仿宋" w:hAnsi="仿宋" w:hint="eastAsia"/>
          <w:sz w:val="28"/>
          <w:szCs w:val="28"/>
        </w:rPr>
        <w:t>月</w:t>
      </w:r>
      <w:r w:rsidR="00721C15">
        <w:rPr>
          <w:rFonts w:ascii="仿宋" w:eastAsia="仿宋" w:hAnsi="仿宋" w:hint="eastAsia"/>
          <w:sz w:val="28"/>
          <w:szCs w:val="28"/>
          <w:lang w:val="en-US"/>
        </w:rPr>
        <w:t>5</w:t>
      </w:r>
      <w:bookmarkStart w:id="4" w:name="_GoBack"/>
      <w:bookmarkEnd w:id="4"/>
      <w:r w:rsidR="00721C15">
        <w:rPr>
          <w:rFonts w:ascii="仿宋" w:eastAsia="仿宋" w:hAnsi="仿宋" w:hint="eastAsia"/>
          <w:sz w:val="28"/>
          <w:szCs w:val="28"/>
        </w:rPr>
        <w:t>日印发</w:t>
      </w:r>
    </w:p>
    <w:p w:rsidR="00666F68" w:rsidRDefault="00666F68">
      <w:pPr>
        <w:pStyle w:val="20"/>
        <w:shd w:val="clear" w:color="auto" w:fill="auto"/>
        <w:spacing w:before="0" w:after="0" w:line="360" w:lineRule="auto"/>
        <w:ind w:right="40"/>
        <w:jc w:val="right"/>
        <w:rPr>
          <w:rFonts w:ascii="仿宋" w:eastAsia="仿宋" w:hAnsi="仿宋" w:cs="仿宋"/>
          <w:sz w:val="32"/>
          <w:szCs w:val="32"/>
        </w:rPr>
      </w:pPr>
    </w:p>
    <w:sectPr w:rsidR="00666F68" w:rsidSect="00666F68">
      <w:footerReference w:type="default" r:id="rId8"/>
      <w:type w:val="continuous"/>
      <w:pgSz w:w="11909" w:h="16838"/>
      <w:pgMar w:top="2098" w:right="1474" w:bottom="1984" w:left="1587" w:header="0" w:footer="6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C15" w:rsidRDefault="00721C15"/>
  </w:endnote>
  <w:endnote w:type="continuationSeparator" w:id="0">
    <w:p w:rsidR="00721C15" w:rsidRDefault="0072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F68" w:rsidRDefault="00666F68">
    <w:pPr>
      <w:rPr>
        <w:sz w:val="2"/>
        <w:szCs w:val="2"/>
      </w:rPr>
    </w:pPr>
    <w:r w:rsidRPr="00666F6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96pt;margin-top:767pt;width:3.35pt;height:5.75pt;z-index:-251658752;mso-wrap-style:none;mso-position-horizontal-relative:page;mso-position-vertical-relative:page" filled="f" stroked="f">
          <v:textbox style="mso-fit-shape-to-text:t" inset="0,0,0,0">
            <w:txbxContent>
              <w:p w:rsidR="00666F68" w:rsidRDefault="00666F68">
                <w:pPr>
                  <w:pStyle w:val="11"/>
                  <w:shd w:val="clear" w:color="auto" w:fill="auto"/>
                  <w:spacing w:line="240" w:lineRule="auto"/>
                </w:pPr>
                <w:r w:rsidRPr="00666F68">
                  <w:fldChar w:fldCharType="begin"/>
                </w:r>
                <w:r w:rsidR="00721C15">
                  <w:instrText xml:space="preserve"> PAGE \* MERGEFORMAT </w:instrText>
                </w:r>
                <w:r w:rsidRPr="00666F68">
                  <w:fldChar w:fldCharType="separate"/>
                </w:r>
                <w:r w:rsidR="00FF6874" w:rsidRPr="00FF6874">
                  <w:rPr>
                    <w:rStyle w:val="a7"/>
                    <w:noProof/>
                  </w:rPr>
                  <w:t>4</w:t>
                </w:r>
                <w:r>
                  <w:rPr>
                    <w:rStyle w:val="a7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C15" w:rsidRDefault="00721C15"/>
  </w:footnote>
  <w:footnote w:type="continuationSeparator" w:id="0">
    <w:p w:rsidR="00721C15" w:rsidRDefault="00721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D4D7DD"/>
    <w:multiLevelType w:val="singleLevel"/>
    <w:tmpl w:val="D6D4D7D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57680"/>
    <w:rsid w:val="00055A17"/>
    <w:rsid w:val="00157E49"/>
    <w:rsid w:val="00290FF2"/>
    <w:rsid w:val="00456E12"/>
    <w:rsid w:val="00587A59"/>
    <w:rsid w:val="00666F68"/>
    <w:rsid w:val="006A4ACB"/>
    <w:rsid w:val="00721C15"/>
    <w:rsid w:val="00736B00"/>
    <w:rsid w:val="007C6517"/>
    <w:rsid w:val="007E386B"/>
    <w:rsid w:val="00831275"/>
    <w:rsid w:val="00844D68"/>
    <w:rsid w:val="00857680"/>
    <w:rsid w:val="008D211E"/>
    <w:rsid w:val="0090336E"/>
    <w:rsid w:val="0091290A"/>
    <w:rsid w:val="00A20D6B"/>
    <w:rsid w:val="00A60D21"/>
    <w:rsid w:val="00B75BE4"/>
    <w:rsid w:val="00BD1685"/>
    <w:rsid w:val="00C41CAE"/>
    <w:rsid w:val="00D278DA"/>
    <w:rsid w:val="00D77546"/>
    <w:rsid w:val="00DA343A"/>
    <w:rsid w:val="00E7436D"/>
    <w:rsid w:val="00F00566"/>
    <w:rsid w:val="00FA729A"/>
    <w:rsid w:val="00FF6874"/>
    <w:rsid w:val="096B203A"/>
    <w:rsid w:val="1ADA2A81"/>
    <w:rsid w:val="4A8B6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4" type="connector" idref="#_x0000_s2050"/>
        <o:r id="V:Rule5" type="connector" idref="#_x0000_s2052"/>
        <o:r id="V:Rule6" type="connector" idref="#_x0000_s2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" w:eastAsia="仿宋" w:hAnsi="华文中宋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6F68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66F6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666F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666F68"/>
    <w:rPr>
      <w:color w:val="0066CC"/>
      <w:u w:val="single"/>
    </w:rPr>
  </w:style>
  <w:style w:type="character" w:customStyle="1" w:styleId="1">
    <w:name w:val="标题 #1_"/>
    <w:basedOn w:val="a0"/>
    <w:link w:val="10"/>
    <w:qFormat/>
    <w:rsid w:val="00666F68"/>
    <w:rPr>
      <w:rFonts w:ascii="MingLiU" w:eastAsia="MingLiU" w:hAnsi="MingLiU" w:cs="MingLiU"/>
      <w:sz w:val="28"/>
      <w:szCs w:val="28"/>
      <w:u w:val="none"/>
    </w:rPr>
  </w:style>
  <w:style w:type="paragraph" w:customStyle="1" w:styleId="10">
    <w:name w:val="标题 #1"/>
    <w:basedOn w:val="a"/>
    <w:link w:val="1"/>
    <w:qFormat/>
    <w:rsid w:val="00666F68"/>
    <w:pPr>
      <w:shd w:val="clear" w:color="auto" w:fill="FFFFFF"/>
      <w:spacing w:after="180" w:line="0" w:lineRule="atLeast"/>
      <w:jc w:val="center"/>
      <w:outlineLvl w:val="0"/>
    </w:pPr>
    <w:rPr>
      <w:rFonts w:ascii="MingLiU" w:eastAsia="MingLiU" w:hAnsi="MingLiU" w:cs="MingLiU"/>
      <w:sz w:val="28"/>
      <w:szCs w:val="28"/>
    </w:rPr>
  </w:style>
  <w:style w:type="character" w:customStyle="1" w:styleId="a6">
    <w:name w:val="页眉或页脚_"/>
    <w:basedOn w:val="a0"/>
    <w:link w:val="11"/>
    <w:qFormat/>
    <w:rsid w:val="00666F68"/>
    <w:rPr>
      <w:rFonts w:ascii="Calibri" w:eastAsia="Calibri" w:hAnsi="Calibri" w:cs="Calibri"/>
      <w:sz w:val="17"/>
      <w:szCs w:val="17"/>
      <w:u w:val="none"/>
    </w:rPr>
  </w:style>
  <w:style w:type="paragraph" w:customStyle="1" w:styleId="11">
    <w:name w:val="页眉或页脚1"/>
    <w:basedOn w:val="a"/>
    <w:link w:val="a6"/>
    <w:qFormat/>
    <w:rsid w:val="00666F68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</w:rPr>
  </w:style>
  <w:style w:type="character" w:customStyle="1" w:styleId="a7">
    <w:name w:val="页眉或页脚"/>
    <w:basedOn w:val="a6"/>
    <w:qFormat/>
    <w:rsid w:val="00666F68"/>
    <w:rPr>
      <w:rFonts w:ascii="Calibri" w:eastAsia="Calibri" w:hAnsi="Calibri" w:cs="Calibri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2">
    <w:name w:val="正文文本 (2)_"/>
    <w:basedOn w:val="a0"/>
    <w:link w:val="20"/>
    <w:qFormat/>
    <w:rsid w:val="00666F68"/>
    <w:rPr>
      <w:rFonts w:ascii="MingLiU" w:eastAsia="MingLiU" w:hAnsi="MingLiU" w:cs="MingLiU"/>
      <w:sz w:val="19"/>
      <w:szCs w:val="19"/>
      <w:u w:val="none"/>
    </w:rPr>
  </w:style>
  <w:style w:type="paragraph" w:customStyle="1" w:styleId="20">
    <w:name w:val="正文文本 (2)"/>
    <w:basedOn w:val="a"/>
    <w:link w:val="2"/>
    <w:qFormat/>
    <w:rsid w:val="00666F68"/>
    <w:pPr>
      <w:shd w:val="clear" w:color="auto" w:fill="FFFFFF"/>
      <w:spacing w:before="180" w:after="300" w:line="0" w:lineRule="atLeast"/>
      <w:jc w:val="center"/>
    </w:pPr>
    <w:rPr>
      <w:rFonts w:ascii="MingLiU" w:eastAsia="MingLiU" w:hAnsi="MingLiU" w:cs="MingLiU"/>
      <w:sz w:val="19"/>
      <w:szCs w:val="19"/>
    </w:rPr>
  </w:style>
  <w:style w:type="character" w:customStyle="1" w:styleId="2Calibri">
    <w:name w:val="正文文本 (2) + Calibri"/>
    <w:basedOn w:val="2"/>
    <w:qFormat/>
    <w:rsid w:val="00666F68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u w:val="none"/>
      <w:lang w:val="zh-TW"/>
    </w:rPr>
  </w:style>
  <w:style w:type="character" w:customStyle="1" w:styleId="a8">
    <w:name w:val="正文文本_"/>
    <w:basedOn w:val="a0"/>
    <w:link w:val="12"/>
    <w:qFormat/>
    <w:rsid w:val="00666F68"/>
    <w:rPr>
      <w:rFonts w:ascii="MingLiU" w:eastAsia="MingLiU" w:hAnsi="MingLiU" w:cs="MingLiU"/>
      <w:sz w:val="22"/>
      <w:szCs w:val="22"/>
      <w:u w:val="none"/>
    </w:rPr>
  </w:style>
  <w:style w:type="paragraph" w:customStyle="1" w:styleId="12">
    <w:name w:val="正文文本1"/>
    <w:basedOn w:val="a"/>
    <w:link w:val="a8"/>
    <w:qFormat/>
    <w:rsid w:val="00666F68"/>
    <w:pPr>
      <w:shd w:val="clear" w:color="auto" w:fill="FFFFFF"/>
      <w:spacing w:before="300" w:line="466" w:lineRule="exact"/>
      <w:jc w:val="distribute"/>
    </w:pPr>
    <w:rPr>
      <w:rFonts w:ascii="MingLiU" w:eastAsia="MingLiU" w:hAnsi="MingLiU" w:cs="MingLiU"/>
      <w:sz w:val="22"/>
      <w:szCs w:val="22"/>
    </w:rPr>
  </w:style>
  <w:style w:type="character" w:customStyle="1" w:styleId="MSMincho">
    <w:name w:val="正文文本 + MS Mincho"/>
    <w:basedOn w:val="a8"/>
    <w:qFormat/>
    <w:rsid w:val="00666F68"/>
    <w:rPr>
      <w:rFonts w:ascii="MS Mincho" w:eastAsia="MS Mincho" w:hAnsi="MS Mincho" w:cs="MS Mincho"/>
      <w:color w:val="000000"/>
      <w:spacing w:val="0"/>
      <w:w w:val="100"/>
      <w:position w:val="0"/>
      <w:sz w:val="23"/>
      <w:szCs w:val="23"/>
      <w:u w:val="none"/>
      <w:lang w:val="zh-TW"/>
    </w:rPr>
  </w:style>
  <w:style w:type="character" w:customStyle="1" w:styleId="3">
    <w:name w:val="正文文本 (3)_"/>
    <w:basedOn w:val="a0"/>
    <w:link w:val="30"/>
    <w:uiPriority w:val="99"/>
    <w:qFormat/>
    <w:rsid w:val="00666F68"/>
    <w:rPr>
      <w:rFonts w:ascii="MingLiU" w:eastAsia="MingLiU" w:hAnsi="MingLiU" w:cs="MingLiU"/>
      <w:b/>
      <w:bCs/>
      <w:u w:val="none"/>
    </w:rPr>
  </w:style>
  <w:style w:type="paragraph" w:customStyle="1" w:styleId="30">
    <w:name w:val="正文文本 (3)"/>
    <w:basedOn w:val="a"/>
    <w:link w:val="3"/>
    <w:uiPriority w:val="99"/>
    <w:qFormat/>
    <w:rsid w:val="00666F68"/>
    <w:pPr>
      <w:shd w:val="clear" w:color="auto" w:fill="FFFFFF"/>
      <w:spacing w:line="466" w:lineRule="exact"/>
      <w:ind w:firstLine="460"/>
      <w:jc w:val="distribute"/>
    </w:pPr>
    <w:rPr>
      <w:rFonts w:ascii="MingLiU" w:eastAsia="MingLiU" w:hAnsi="MingLiU" w:cs="MingLiU"/>
      <w:b/>
      <w:bCs/>
    </w:rPr>
  </w:style>
  <w:style w:type="character" w:customStyle="1" w:styleId="MSMincho1">
    <w:name w:val="正文文本 + MS Mincho1"/>
    <w:basedOn w:val="a8"/>
    <w:qFormat/>
    <w:rsid w:val="00666F68"/>
    <w:rPr>
      <w:rFonts w:ascii="MS Mincho" w:eastAsia="MS Mincho" w:hAnsi="MS Mincho" w:cs="MS Mincho"/>
      <w:color w:val="000000"/>
      <w:spacing w:val="0"/>
      <w:w w:val="100"/>
      <w:position w:val="0"/>
      <w:sz w:val="19"/>
      <w:szCs w:val="19"/>
      <w:u w:val="none"/>
      <w:lang w:val="zh-TW"/>
    </w:rPr>
  </w:style>
  <w:style w:type="character" w:customStyle="1" w:styleId="21">
    <w:name w:val="标题 #2_"/>
    <w:basedOn w:val="a0"/>
    <w:link w:val="22"/>
    <w:uiPriority w:val="99"/>
    <w:qFormat/>
    <w:rsid w:val="00666F68"/>
    <w:rPr>
      <w:rFonts w:ascii="MingLiU" w:eastAsia="MingLiU" w:hAnsi="MingLiU" w:cs="MingLiU"/>
      <w:b/>
      <w:bCs/>
      <w:u w:val="none"/>
    </w:rPr>
  </w:style>
  <w:style w:type="paragraph" w:customStyle="1" w:styleId="22">
    <w:name w:val="标题 #2"/>
    <w:basedOn w:val="a"/>
    <w:link w:val="21"/>
    <w:uiPriority w:val="99"/>
    <w:qFormat/>
    <w:rsid w:val="00666F68"/>
    <w:pPr>
      <w:shd w:val="clear" w:color="auto" w:fill="FFFFFF"/>
      <w:spacing w:line="466" w:lineRule="exact"/>
      <w:ind w:firstLine="480"/>
      <w:jc w:val="distribute"/>
      <w:outlineLvl w:val="1"/>
    </w:pPr>
    <w:rPr>
      <w:rFonts w:ascii="MingLiU" w:eastAsia="MingLiU" w:hAnsi="MingLiU" w:cs="MingLiU"/>
      <w:b/>
      <w:bCs/>
    </w:rPr>
  </w:style>
  <w:style w:type="character" w:customStyle="1" w:styleId="2Calibri1">
    <w:name w:val="正文文本 (2) + Calibri1"/>
    <w:basedOn w:val="2"/>
    <w:qFormat/>
    <w:rsid w:val="00666F68"/>
    <w:rPr>
      <w:rFonts w:ascii="Calibri" w:eastAsia="Calibri" w:hAnsi="Calibri" w:cs="Calibri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sid w:val="00666F68"/>
    <w:rPr>
      <w:rFonts w:eastAsia="Courier New"/>
      <w:color w:val="000000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66F68"/>
    <w:rPr>
      <w:rFonts w:eastAsia="Courier New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-judy</dc:creator>
  <cp:lastModifiedBy>PC</cp:lastModifiedBy>
  <cp:revision>22</cp:revision>
  <dcterms:created xsi:type="dcterms:W3CDTF">2018-07-02T05:24:00Z</dcterms:created>
  <dcterms:modified xsi:type="dcterms:W3CDTF">2018-11-21T12:24:00Z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2052-11.1.0.7983</vt:lpwstr>
  </property>
</Properties>
</file>